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1E" w:rsidRDefault="00C57C1E" w:rsidP="00C57C1E">
      <w:pPr>
        <w:widowControl/>
        <w:shd w:val="clear" w:color="auto" w:fill="FFFFFF"/>
        <w:spacing w:line="444" w:lineRule="auto"/>
        <w:jc w:val="center"/>
        <w:rPr>
          <w:rFonts w:ascii="华文中宋" w:eastAsia="华文中宋" w:hAnsi="华文中宋" w:cs="宋体"/>
          <w:color w:val="333333"/>
          <w:spacing w:val="-20"/>
          <w:kern w:val="0"/>
          <w:sz w:val="44"/>
          <w:szCs w:val="44"/>
        </w:rPr>
      </w:pPr>
      <w:r w:rsidRPr="00C57C1E">
        <w:rPr>
          <w:rFonts w:ascii="华文中宋" w:eastAsia="华文中宋" w:hAnsi="华文中宋" w:cs="宋体" w:hint="eastAsia"/>
          <w:color w:val="333333"/>
          <w:spacing w:val="-20"/>
          <w:kern w:val="0"/>
          <w:sz w:val="44"/>
          <w:szCs w:val="44"/>
        </w:rPr>
        <w:t>安徽财经大学课程替代和学分认定管理暂行</w:t>
      </w:r>
    </w:p>
    <w:p w:rsidR="00C57C1E" w:rsidRPr="00C57C1E" w:rsidRDefault="00C57C1E" w:rsidP="00C57C1E">
      <w:pPr>
        <w:widowControl/>
        <w:shd w:val="clear" w:color="auto" w:fill="FFFFFF"/>
        <w:spacing w:line="444" w:lineRule="auto"/>
        <w:jc w:val="center"/>
        <w:rPr>
          <w:rFonts w:ascii="宋体" w:eastAsia="宋体" w:hAnsi="宋体" w:cs="宋体"/>
          <w:color w:val="333333"/>
          <w:kern w:val="0"/>
          <w:sz w:val="24"/>
          <w:szCs w:val="24"/>
        </w:rPr>
      </w:pPr>
      <w:r w:rsidRPr="00C57C1E">
        <w:rPr>
          <w:rFonts w:ascii="华文中宋" w:eastAsia="华文中宋" w:hAnsi="华文中宋" w:cs="宋体" w:hint="eastAsia"/>
          <w:color w:val="333333"/>
          <w:spacing w:val="-20"/>
          <w:kern w:val="0"/>
          <w:sz w:val="44"/>
          <w:szCs w:val="44"/>
        </w:rPr>
        <w:t>办法（试行）</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为进一步完善和推动学分制实施办法，健全本科教学运行管理体系，加强本科课程的管理，充分调动学生学习的主动性和积极性，因材施教，促进个性化教学，体现“以学生为本”的教学管理理念，对学生转专业或专业分流、校际交流、学籍异动以及参加特色项目培养等原因需进行课程替代和学分认定，特制定本办法。</w:t>
      </w:r>
    </w:p>
    <w:p w:rsidR="00C57C1E" w:rsidRPr="00145EBB" w:rsidRDefault="00C57C1E" w:rsidP="00C57C1E">
      <w:pPr>
        <w:widowControl/>
        <w:shd w:val="clear" w:color="auto" w:fill="FFFFFF"/>
        <w:spacing w:line="640" w:lineRule="exact"/>
        <w:ind w:firstLineChars="200" w:firstLine="643"/>
        <w:jc w:val="left"/>
        <w:rPr>
          <w:rFonts w:ascii="宋体" w:eastAsia="宋体" w:hAnsi="宋体" w:cs="宋体"/>
          <w:color w:val="000000" w:themeColor="text1"/>
          <w:kern w:val="0"/>
          <w:sz w:val="24"/>
          <w:szCs w:val="24"/>
        </w:rPr>
      </w:pPr>
      <w:r w:rsidRPr="00145EBB">
        <w:rPr>
          <w:rFonts w:ascii="仿宋" w:eastAsia="仿宋" w:hAnsi="仿宋" w:cs="Arial" w:hint="eastAsia"/>
          <w:b/>
          <w:color w:val="000000" w:themeColor="text1"/>
          <w:kern w:val="0"/>
          <w:sz w:val="32"/>
          <w:szCs w:val="32"/>
        </w:rPr>
        <w:t>一</w:t>
      </w:r>
      <w:r w:rsidRPr="00145EBB">
        <w:rPr>
          <w:rFonts w:ascii="仿宋" w:eastAsia="仿宋" w:hAnsi="仿宋" w:cs="宋体" w:hint="eastAsia"/>
          <w:b/>
          <w:color w:val="000000" w:themeColor="text1"/>
          <w:kern w:val="0"/>
          <w:sz w:val="32"/>
          <w:szCs w:val="32"/>
        </w:rPr>
        <w:t>、总则</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第一条 课程替代是指学生修读非本专业人才培养方案所规定课程或在相同专业人才培养方案的不同平台课程，替换成本专业人才培养方案所规定的相关课程。</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第二条 替代课程与被替代课程的课程性质、课程内容、教学要求相同或相近方可申请课程替代（课程属性相同或相近）。</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第三条 替代课程规格不得低于原课程规格（包括：低学分课程不得替代高学分课程、选修课程不得替代必修课程、考查课程不得替代考试课程）。</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第四条 已修课程原则上不得通过课程替代的方式申请重修。</w:t>
      </w:r>
    </w:p>
    <w:p w:rsidR="00C57C1E" w:rsidRPr="00145EBB" w:rsidRDefault="00C57C1E" w:rsidP="00C57C1E">
      <w:pPr>
        <w:widowControl/>
        <w:shd w:val="clear" w:color="auto" w:fill="FFFFFF"/>
        <w:spacing w:line="640" w:lineRule="exact"/>
        <w:ind w:firstLineChars="200" w:firstLine="643"/>
        <w:jc w:val="left"/>
        <w:rPr>
          <w:rFonts w:ascii="宋体" w:eastAsia="宋体" w:hAnsi="宋体" w:cs="宋体"/>
          <w:color w:val="000000" w:themeColor="text1"/>
          <w:kern w:val="0"/>
          <w:sz w:val="24"/>
          <w:szCs w:val="24"/>
        </w:rPr>
      </w:pPr>
      <w:r w:rsidRPr="00145EBB">
        <w:rPr>
          <w:rFonts w:ascii="仿宋" w:eastAsia="仿宋" w:hAnsi="仿宋" w:cs="宋体" w:hint="eastAsia"/>
          <w:b/>
          <w:color w:val="000000" w:themeColor="text1"/>
          <w:kern w:val="0"/>
          <w:sz w:val="32"/>
          <w:szCs w:val="32"/>
        </w:rPr>
        <w:lastRenderedPageBreak/>
        <w:t>二、课程替代的适用范围</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第五条 由于培养方案调整，原课程停开而导致无法修读的课程。</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第六条 由于转专业，已修读的与新专业课程属性相关的课程。</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第七条 由于申请提前毕业需要修读的或需要重修的相关课程。</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第八条 通识教育平台、创新创业平台、特色平台、个性化学习平台中的相关选修课程，以及网络课程。</w:t>
      </w:r>
    </w:p>
    <w:p w:rsidR="00C57C1E" w:rsidRPr="00145EBB" w:rsidRDefault="00C57C1E" w:rsidP="00C57C1E">
      <w:pPr>
        <w:widowControl/>
        <w:shd w:val="clear" w:color="auto" w:fill="FFFFFF"/>
        <w:spacing w:line="640" w:lineRule="exact"/>
        <w:ind w:firstLineChars="200" w:firstLine="643"/>
        <w:jc w:val="left"/>
        <w:rPr>
          <w:rFonts w:ascii="宋体" w:eastAsia="宋体" w:hAnsi="宋体" w:cs="宋体"/>
          <w:color w:val="000000" w:themeColor="text1"/>
          <w:kern w:val="0"/>
          <w:sz w:val="24"/>
          <w:szCs w:val="24"/>
        </w:rPr>
      </w:pPr>
      <w:r w:rsidRPr="00145EBB">
        <w:rPr>
          <w:rFonts w:ascii="仿宋" w:eastAsia="仿宋" w:hAnsi="仿宋" w:cs="宋体" w:hint="eastAsia"/>
          <w:b/>
          <w:color w:val="000000" w:themeColor="text1"/>
          <w:kern w:val="0"/>
          <w:sz w:val="32"/>
          <w:szCs w:val="32"/>
        </w:rPr>
        <w:t>三、学生出国（境）交流课程替代及成绩转换</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第九条 学生在境外交流学习所修课程及学分按《安徽财经大学本科生赴国（境）外大学学习课程学分认定管理暂行办法》予以认定。</w:t>
      </w:r>
    </w:p>
    <w:p w:rsidR="00C57C1E" w:rsidRPr="00145EBB" w:rsidRDefault="00C57C1E" w:rsidP="00C57C1E">
      <w:pPr>
        <w:widowControl/>
        <w:shd w:val="clear" w:color="auto" w:fill="FFFFFF"/>
        <w:spacing w:line="640" w:lineRule="exact"/>
        <w:ind w:firstLineChars="200" w:firstLine="643"/>
        <w:jc w:val="left"/>
        <w:rPr>
          <w:rFonts w:ascii="宋体" w:eastAsia="宋体" w:hAnsi="宋体" w:cs="宋体"/>
          <w:color w:val="000000" w:themeColor="text1"/>
          <w:kern w:val="0"/>
          <w:sz w:val="24"/>
          <w:szCs w:val="24"/>
        </w:rPr>
      </w:pPr>
      <w:r w:rsidRPr="00145EBB">
        <w:rPr>
          <w:rFonts w:ascii="仿宋" w:eastAsia="仿宋" w:hAnsi="仿宋" w:cs="宋体" w:hint="eastAsia"/>
          <w:b/>
          <w:color w:val="000000" w:themeColor="text1"/>
          <w:kern w:val="0"/>
          <w:sz w:val="32"/>
          <w:szCs w:val="32"/>
        </w:rPr>
        <w:t>四、不允许课程替代的情况</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第十条 基础课平台、专业课平台课程原则上不能替代。</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第十一条 必须满足通识教育平台、创新创业平台、特色平台、个性化学习平台中最低修读学分要求。</w:t>
      </w:r>
    </w:p>
    <w:p w:rsidR="00C57C1E" w:rsidRPr="00145EBB" w:rsidRDefault="00C57C1E" w:rsidP="00C57C1E">
      <w:pPr>
        <w:widowControl/>
        <w:shd w:val="clear" w:color="auto" w:fill="FFFFFF"/>
        <w:spacing w:line="640" w:lineRule="exact"/>
        <w:ind w:firstLineChars="200" w:firstLine="643"/>
        <w:jc w:val="left"/>
        <w:rPr>
          <w:rFonts w:ascii="宋体" w:eastAsia="宋体" w:hAnsi="宋体" w:cs="宋体"/>
          <w:color w:val="000000" w:themeColor="text1"/>
          <w:kern w:val="0"/>
          <w:sz w:val="24"/>
          <w:szCs w:val="24"/>
        </w:rPr>
      </w:pPr>
      <w:r w:rsidRPr="00145EBB">
        <w:rPr>
          <w:rFonts w:ascii="仿宋" w:eastAsia="仿宋" w:hAnsi="仿宋" w:cs="宋体" w:hint="eastAsia"/>
          <w:b/>
          <w:color w:val="000000" w:themeColor="text1"/>
          <w:kern w:val="0"/>
          <w:sz w:val="32"/>
          <w:szCs w:val="32"/>
        </w:rPr>
        <w:t>五、特殊情况</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第十二条 由于校际交流、创业、入伍等特殊原因引起的课程替代和学分认定问题，按照《安徽财经大学普通本科学生学籍管理规定》予以认定。</w:t>
      </w:r>
    </w:p>
    <w:p w:rsidR="00C57C1E" w:rsidRPr="00145EBB" w:rsidRDefault="00C57C1E" w:rsidP="00C57C1E">
      <w:pPr>
        <w:widowControl/>
        <w:shd w:val="clear" w:color="auto" w:fill="FFFFFF"/>
        <w:spacing w:line="640" w:lineRule="exact"/>
        <w:ind w:firstLineChars="200" w:firstLine="643"/>
        <w:jc w:val="left"/>
        <w:rPr>
          <w:rFonts w:ascii="宋体" w:eastAsia="宋体" w:hAnsi="宋体" w:cs="宋体"/>
          <w:color w:val="000000" w:themeColor="text1"/>
          <w:kern w:val="0"/>
          <w:sz w:val="24"/>
          <w:szCs w:val="24"/>
        </w:rPr>
      </w:pPr>
      <w:r w:rsidRPr="00145EBB">
        <w:rPr>
          <w:rFonts w:ascii="仿宋" w:eastAsia="仿宋" w:hAnsi="仿宋" w:cs="宋体" w:hint="eastAsia"/>
          <w:b/>
          <w:color w:val="000000" w:themeColor="text1"/>
          <w:kern w:val="0"/>
          <w:sz w:val="32"/>
          <w:szCs w:val="32"/>
        </w:rPr>
        <w:lastRenderedPageBreak/>
        <w:t>六、</w:t>
      </w:r>
      <w:r w:rsidRPr="00145EBB">
        <w:rPr>
          <w:rFonts w:ascii="仿宋" w:eastAsia="仿宋" w:hAnsi="仿宋" w:cs="Arial" w:hint="eastAsia"/>
          <w:b/>
          <w:color w:val="000000" w:themeColor="text1"/>
          <w:kern w:val="0"/>
          <w:sz w:val="32"/>
          <w:szCs w:val="32"/>
        </w:rPr>
        <w:t>课程替代办理流程</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第十三条 学生申请课程替代需填写《安徽财经大学课程替代申 请表》（见附件1），申请表由学生所在学院初审，再由开课学院分管教学负责人组织审核，并出具审核意见。申请表由学生所在学院按教学档案留存，并报教务处备案。</w:t>
      </w:r>
    </w:p>
    <w:p w:rsidR="00C57C1E" w:rsidRPr="00145EBB" w:rsidRDefault="00C57C1E" w:rsidP="00C57C1E">
      <w:pPr>
        <w:widowControl/>
        <w:shd w:val="clear" w:color="auto" w:fill="FFFFFF"/>
        <w:spacing w:line="640" w:lineRule="exact"/>
        <w:ind w:firstLineChars="200" w:firstLine="64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第十四条 课程替代手续均在开学后一月内办理。</w:t>
      </w:r>
    </w:p>
    <w:p w:rsidR="00C57C1E" w:rsidRPr="00145EBB" w:rsidRDefault="00C57C1E" w:rsidP="00C57C1E">
      <w:pPr>
        <w:widowControl/>
        <w:shd w:val="clear" w:color="auto" w:fill="FFFFFF"/>
        <w:spacing w:line="640" w:lineRule="exact"/>
        <w:ind w:firstLineChars="200" w:firstLine="643"/>
        <w:jc w:val="left"/>
        <w:rPr>
          <w:rFonts w:ascii="宋体" w:eastAsia="宋体" w:hAnsi="宋体" w:cs="宋体"/>
          <w:color w:val="000000" w:themeColor="text1"/>
          <w:kern w:val="0"/>
          <w:sz w:val="24"/>
          <w:szCs w:val="24"/>
        </w:rPr>
      </w:pPr>
      <w:r w:rsidRPr="00145EBB">
        <w:rPr>
          <w:rFonts w:ascii="仿宋" w:eastAsia="仿宋" w:hAnsi="仿宋" w:cs="宋体" w:hint="eastAsia"/>
          <w:b/>
          <w:color w:val="000000" w:themeColor="text1"/>
          <w:kern w:val="0"/>
          <w:sz w:val="32"/>
          <w:szCs w:val="32"/>
        </w:rPr>
        <w:t xml:space="preserve">七、本办法由教务处负责解释，从发布之日起实施。 </w:t>
      </w:r>
    </w:p>
    <w:p w:rsidR="00C57C1E" w:rsidRPr="00145EBB" w:rsidRDefault="00C57C1E" w:rsidP="00C57C1E">
      <w:pPr>
        <w:widowControl/>
        <w:shd w:val="clear" w:color="auto" w:fill="FFFFFF"/>
        <w:spacing w:line="444" w:lineRule="auto"/>
        <w:jc w:val="left"/>
        <w:rPr>
          <w:rFonts w:ascii="宋体" w:eastAsia="宋体" w:hAnsi="宋体" w:cs="宋体"/>
          <w:color w:val="000000" w:themeColor="text1"/>
          <w:kern w:val="0"/>
          <w:sz w:val="24"/>
          <w:szCs w:val="24"/>
        </w:rPr>
      </w:pPr>
      <w:r w:rsidRPr="00145EBB">
        <w:rPr>
          <w:rFonts w:ascii="宋体" w:eastAsia="宋体" w:hAnsi="宋体" w:cs="宋体" w:hint="eastAsia"/>
          <w:color w:val="000000" w:themeColor="text1"/>
          <w:kern w:val="0"/>
          <w:sz w:val="32"/>
          <w:szCs w:val="32"/>
        </w:rPr>
        <w:t xml:space="preserve">                                                   </w:t>
      </w:r>
      <w:r w:rsidRPr="00145EBB">
        <w:rPr>
          <w:rFonts w:ascii="仿宋" w:eastAsia="仿宋" w:hAnsi="仿宋" w:cs="宋体" w:hint="eastAsia"/>
          <w:color w:val="000000" w:themeColor="text1"/>
          <w:kern w:val="0"/>
          <w:sz w:val="32"/>
          <w:szCs w:val="32"/>
        </w:rPr>
        <w:t xml:space="preserve"> 教务处</w:t>
      </w:r>
    </w:p>
    <w:p w:rsidR="00C57C1E" w:rsidRPr="00145EBB" w:rsidRDefault="00C57C1E" w:rsidP="00C57C1E">
      <w:pPr>
        <w:widowControl/>
        <w:shd w:val="clear" w:color="auto" w:fill="FFFFFF"/>
        <w:spacing w:line="444" w:lineRule="auto"/>
        <w:ind w:firstLineChars="1850" w:firstLine="5920"/>
        <w:jc w:val="left"/>
        <w:rPr>
          <w:rFonts w:ascii="宋体" w:eastAsia="宋体" w:hAnsi="宋体" w:cs="宋体"/>
          <w:color w:val="000000" w:themeColor="text1"/>
          <w:kern w:val="0"/>
          <w:sz w:val="24"/>
          <w:szCs w:val="24"/>
        </w:rPr>
      </w:pPr>
      <w:r w:rsidRPr="00145EBB">
        <w:rPr>
          <w:rFonts w:ascii="仿宋" w:eastAsia="仿宋" w:hAnsi="仿宋" w:cs="宋体" w:hint="eastAsia"/>
          <w:color w:val="000000" w:themeColor="text1"/>
          <w:kern w:val="0"/>
          <w:sz w:val="32"/>
          <w:szCs w:val="32"/>
        </w:rPr>
        <w:t>2018年2月27日</w:t>
      </w:r>
      <w:r w:rsidRPr="00145EBB">
        <w:rPr>
          <w:rFonts w:ascii="仿宋" w:eastAsia="仿宋" w:hAnsi="仿宋" w:cs="仿宋_GB2312" w:hint="eastAsia"/>
          <w:color w:val="000000" w:themeColor="text1"/>
          <w:kern w:val="0"/>
          <w:sz w:val="32"/>
          <w:szCs w:val="32"/>
        </w:rPr>
        <w:t xml:space="preserve">　　　</w:t>
      </w:r>
    </w:p>
    <w:p w:rsidR="00F81E08" w:rsidRPr="00145EBB" w:rsidRDefault="00F81E08">
      <w:pPr>
        <w:rPr>
          <w:color w:val="000000" w:themeColor="text1"/>
        </w:rPr>
      </w:pPr>
      <w:bookmarkStart w:id="0" w:name="_GoBack"/>
      <w:bookmarkEnd w:id="0"/>
    </w:p>
    <w:sectPr w:rsidR="00F81E08" w:rsidRPr="00145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1E"/>
    <w:rsid w:val="00145EBB"/>
    <w:rsid w:val="00C57C1E"/>
    <w:rsid w:val="00F8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8904">
      <w:bodyDiv w:val="1"/>
      <w:marLeft w:val="0"/>
      <w:marRight w:val="0"/>
      <w:marTop w:val="0"/>
      <w:marBottom w:val="0"/>
      <w:divBdr>
        <w:top w:val="none" w:sz="0" w:space="0" w:color="auto"/>
        <w:left w:val="none" w:sz="0" w:space="0" w:color="auto"/>
        <w:bottom w:val="none" w:sz="0" w:space="0" w:color="auto"/>
        <w:right w:val="none" w:sz="0" w:space="0" w:color="auto"/>
      </w:divBdr>
      <w:divsChild>
        <w:div w:id="486287407">
          <w:marLeft w:val="0"/>
          <w:marRight w:val="0"/>
          <w:marTop w:val="150"/>
          <w:marBottom w:val="150"/>
          <w:divBdr>
            <w:top w:val="none" w:sz="0" w:space="0" w:color="auto"/>
            <w:left w:val="none" w:sz="0" w:space="0" w:color="auto"/>
            <w:bottom w:val="none" w:sz="0" w:space="0" w:color="auto"/>
            <w:right w:val="none" w:sz="0" w:space="0" w:color="auto"/>
          </w:divBdr>
          <w:divsChild>
            <w:div w:id="468204936">
              <w:marLeft w:val="0"/>
              <w:marRight w:val="0"/>
              <w:marTop w:val="100"/>
              <w:marBottom w:val="100"/>
              <w:divBdr>
                <w:top w:val="none" w:sz="0" w:space="0" w:color="auto"/>
                <w:left w:val="none" w:sz="0" w:space="0" w:color="auto"/>
                <w:bottom w:val="none" w:sz="0" w:space="0" w:color="auto"/>
                <w:right w:val="none" w:sz="0" w:space="0" w:color="auto"/>
              </w:divBdr>
              <w:divsChild>
                <w:div w:id="37053393">
                  <w:marLeft w:val="0"/>
                  <w:marRight w:val="0"/>
                  <w:marTop w:val="0"/>
                  <w:marBottom w:val="0"/>
                  <w:divBdr>
                    <w:top w:val="none" w:sz="0" w:space="0" w:color="auto"/>
                    <w:left w:val="none" w:sz="0" w:space="0" w:color="auto"/>
                    <w:bottom w:val="none" w:sz="0" w:space="0" w:color="auto"/>
                    <w:right w:val="none" w:sz="0" w:space="0" w:color="auto"/>
                  </w:divBdr>
                  <w:divsChild>
                    <w:div w:id="720060891">
                      <w:marLeft w:val="0"/>
                      <w:marRight w:val="0"/>
                      <w:marTop w:val="0"/>
                      <w:marBottom w:val="0"/>
                      <w:divBdr>
                        <w:top w:val="none" w:sz="0" w:space="0" w:color="auto"/>
                        <w:left w:val="none" w:sz="0" w:space="0" w:color="auto"/>
                        <w:bottom w:val="none" w:sz="0" w:space="0" w:color="auto"/>
                        <w:right w:val="none" w:sz="0" w:space="0" w:color="auto"/>
                      </w:divBdr>
                      <w:divsChild>
                        <w:div w:id="752046424">
                          <w:marLeft w:val="0"/>
                          <w:marRight w:val="0"/>
                          <w:marTop w:val="0"/>
                          <w:marBottom w:val="0"/>
                          <w:divBdr>
                            <w:top w:val="single" w:sz="6" w:space="0" w:color="B2DBFC"/>
                            <w:left w:val="single" w:sz="6" w:space="0" w:color="B2DBFC"/>
                            <w:bottom w:val="single" w:sz="6" w:space="0" w:color="B2DBFC"/>
                            <w:right w:val="single" w:sz="6" w:space="0" w:color="B2DBFC"/>
                          </w:divBdr>
                          <w:divsChild>
                            <w:div w:id="1873372051">
                              <w:marLeft w:val="0"/>
                              <w:marRight w:val="0"/>
                              <w:marTop w:val="100"/>
                              <w:marBottom w:val="100"/>
                              <w:divBdr>
                                <w:top w:val="none" w:sz="0" w:space="0" w:color="auto"/>
                                <w:left w:val="none" w:sz="0" w:space="0" w:color="auto"/>
                                <w:bottom w:val="none" w:sz="0" w:space="0" w:color="auto"/>
                                <w:right w:val="none" w:sz="0" w:space="0" w:color="auto"/>
                              </w:divBdr>
                              <w:divsChild>
                                <w:div w:id="1119182537">
                                  <w:marLeft w:val="300"/>
                                  <w:marRight w:val="300"/>
                                  <w:marTop w:val="0"/>
                                  <w:marBottom w:val="300"/>
                                  <w:divBdr>
                                    <w:top w:val="none" w:sz="0" w:space="0" w:color="auto"/>
                                    <w:left w:val="none" w:sz="0" w:space="0" w:color="auto"/>
                                    <w:bottom w:val="none" w:sz="0" w:space="0" w:color="auto"/>
                                    <w:right w:val="none" w:sz="0" w:space="0" w:color="auto"/>
                                  </w:divBdr>
                                  <w:divsChild>
                                    <w:div w:id="56634029">
                                      <w:marLeft w:val="0"/>
                                      <w:marRight w:val="0"/>
                                      <w:marTop w:val="100"/>
                                      <w:marBottom w:val="100"/>
                                      <w:divBdr>
                                        <w:top w:val="none" w:sz="0" w:space="0" w:color="auto"/>
                                        <w:left w:val="none" w:sz="0" w:space="0" w:color="auto"/>
                                        <w:bottom w:val="none" w:sz="0" w:space="0" w:color="auto"/>
                                        <w:right w:val="none" w:sz="0" w:space="0" w:color="auto"/>
                                      </w:divBdr>
                                      <w:divsChild>
                                        <w:div w:id="2115201992">
                                          <w:marLeft w:val="0"/>
                                          <w:marRight w:val="0"/>
                                          <w:marTop w:val="0"/>
                                          <w:marBottom w:val="0"/>
                                          <w:divBdr>
                                            <w:top w:val="none" w:sz="0" w:space="0" w:color="auto"/>
                                            <w:left w:val="none" w:sz="0" w:space="0" w:color="auto"/>
                                            <w:bottom w:val="none" w:sz="0" w:space="0" w:color="auto"/>
                                            <w:right w:val="none" w:sz="0" w:space="0" w:color="auto"/>
                                          </w:divBdr>
                                          <w:divsChild>
                                            <w:div w:id="1650669098">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2018-09-01T08:15:00Z</dcterms:created>
  <dcterms:modified xsi:type="dcterms:W3CDTF">2018-09-01T09:13:00Z</dcterms:modified>
</cp:coreProperties>
</file>